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DB2" w:rsidRPr="001420ED" w:rsidRDefault="00BB4DB2" w:rsidP="00616055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420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Слайд № 1</w:t>
      </w:r>
    </w:p>
    <w:p w:rsidR="004E1100" w:rsidRPr="00616055" w:rsidRDefault="00CB155D" w:rsidP="00616055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Добрый день</w:t>
      </w:r>
      <w:r w:rsidR="004E1100"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уважаемые </w:t>
      </w:r>
      <w:r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коллеги!</w:t>
      </w:r>
      <w:r w:rsidR="00291696"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E1100" w:rsidRPr="00616055" w:rsidRDefault="009C5F87" w:rsidP="001420ED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Прежде всего, </w:t>
      </w:r>
      <w:r w:rsidR="00CB155D"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выражаю благодарность</w:t>
      </w:r>
      <w:r w:rsidR="004E1100"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6055"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заместителю </w:t>
      </w:r>
      <w:r w:rsidR="00CB155D"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</w:t>
      </w:r>
      <w:r w:rsidR="00616055"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Северной железной дороги Олегу Юрьевичу Лихачеву</w:t>
      </w:r>
      <w:r w:rsidR="00CB155D"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E1100"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предоставленную возможность </w:t>
      </w:r>
      <w:r w:rsidR="00CB155D"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публичных обсуждений результатов правоприменительной практики Северо-Западного управления государственного железнодорожного надзора, </w:t>
      </w:r>
      <w:r w:rsidR="004E1100"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ознакомить участников </w:t>
      </w:r>
      <w:r w:rsidR="00CB155D"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нашего</w:t>
      </w:r>
      <w:r w:rsidR="00B74083"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мероприятия</w:t>
      </w:r>
      <w:r w:rsidR="004E1100"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 w:rsidR="00B74083"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изменениями в сфере законодательства Российской Федерации о железнодорожном транспорте</w:t>
      </w:r>
      <w:r w:rsidR="004E1100"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 результатами контрольн</w:t>
      </w:r>
      <w:r w:rsidR="00291696"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 (</w:t>
      </w:r>
      <w:r w:rsidR="004E1100"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надзорных</w:t>
      </w:r>
      <w:r w:rsidR="00291696"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E1100"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мероприятий, </w:t>
      </w:r>
      <w:r w:rsidR="00B74083"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с </w:t>
      </w:r>
      <w:r w:rsidR="00291696"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вопросами обеспечения</w:t>
      </w:r>
      <w:r w:rsidR="004E1100"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безопасности движения на железнодорожном транспорте на под</w:t>
      </w:r>
      <w:r w:rsidR="00291696"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надзорной </w:t>
      </w:r>
      <w:r w:rsidR="004E1100"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</w:t>
      </w:r>
      <w:r w:rsidR="00291696"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</w:t>
      </w:r>
      <w:r w:rsidR="00B74083"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E1100" w:rsidRPr="0061605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:rsidR="00BB4DB2" w:rsidRPr="001420ED" w:rsidRDefault="00BB4DB2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420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Слайд № 2</w:t>
      </w:r>
    </w:p>
    <w:p w:rsidR="00823A34" w:rsidRPr="00616055" w:rsidRDefault="008E1317" w:rsidP="001420ED">
      <w:pPr>
        <w:widowControl w:val="0"/>
        <w:tabs>
          <w:tab w:val="left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 осуществляет свою деятельность </w:t>
      </w:r>
      <w:r w:rsidR="005F4D9D"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регионах транспортного обслуживания Октябрьской, Северной и Калининградской железных дорог, расположенных на территории 19 субъектов Российской Федерации, в 4 федеральных округах</w:t>
      </w:r>
      <w:r w:rsidR="00142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B4DB2" w:rsidRPr="001420ED" w:rsidRDefault="00BB4DB2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420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Слайд № 3</w:t>
      </w:r>
    </w:p>
    <w:p w:rsidR="00D4258E" w:rsidRPr="00616055" w:rsidRDefault="00D4258E" w:rsidP="00022518">
      <w:pPr>
        <w:widowControl w:val="0"/>
        <w:tabs>
          <w:tab w:val="left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Сотрудники территориально расположены в городах Санкт-Петербург, Ярославль, Иваново, Вологда, Сосногорск, Бологое, Петрозаводск, Псков и Калининград.</w:t>
      </w:r>
    </w:p>
    <w:p w:rsidR="00BB4DB2" w:rsidRPr="001420ED" w:rsidRDefault="00BB4DB2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420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Слайд № 4</w:t>
      </w:r>
    </w:p>
    <w:p w:rsidR="00823A34" w:rsidRPr="00616055" w:rsidRDefault="008606E6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</w:t>
      </w:r>
      <w:r w:rsidR="00823A34"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своей деятельности руководствуе</w:t>
      </w:r>
      <w:r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мся</w:t>
      </w:r>
      <w:r w:rsidR="00823A34"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Конституцией Российской Федерации, федеральными законами, указами и распоряжениями Президента, постановлениями и распоряжениями Правительства, международными договорами, нормативными правовыми актами федеральных органов исполнительной власти</w:t>
      </w:r>
      <w:r w:rsidR="00CB155D"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823A34"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Ространснадзора.</w:t>
      </w:r>
    </w:p>
    <w:p w:rsidR="00823A34" w:rsidRPr="00616055" w:rsidRDefault="00823A34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Количество контролируемых лиц – 1385, количество объектов контроля – 6</w:t>
      </w:r>
      <w:r w:rsidR="007F0F22"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832</w:t>
      </w:r>
      <w:r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E1100" w:rsidRPr="00616055" w:rsidRDefault="00823A34" w:rsidP="00022518">
      <w:pPr>
        <w:widowControl w:val="0"/>
        <w:tabs>
          <w:tab w:val="left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E1100"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Штатная численно</w:t>
      </w:r>
      <w:r w:rsidR="008C3FAC"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сть - 48 сотрудников, из них 35</w:t>
      </w:r>
      <w:r w:rsidR="004E1100"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участвую</w:t>
      </w:r>
      <w:r w:rsidR="008C3FAC"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4E1100"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контрольн</w:t>
      </w:r>
      <w:r w:rsidR="00B74083"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ых (надзорных) </w:t>
      </w:r>
      <w:r w:rsidR="004E1100"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мероприятиях</w:t>
      </w:r>
      <w:r w:rsidR="0042121F"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23A34" w:rsidRPr="001420ED" w:rsidRDefault="00BB4DB2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420E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 № 5:</w:t>
      </w:r>
    </w:p>
    <w:p w:rsidR="004E1100" w:rsidRPr="00616055" w:rsidRDefault="00B74083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докладе будут представлены результаты деятельности Управления </w:t>
      </w:r>
      <w:r w:rsidR="008606E6" w:rsidRPr="0061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616055">
        <w:rPr>
          <w:rFonts w:ascii="Times New Roman" w:hAnsi="Times New Roman" w:cs="Times New Roman"/>
          <w:sz w:val="28"/>
          <w:szCs w:val="28"/>
        </w:rPr>
        <w:t xml:space="preserve"> </w:t>
      </w:r>
      <w:r w:rsidR="008606E6" w:rsidRPr="00616055">
        <w:rPr>
          <w:rFonts w:ascii="Times New Roman" w:hAnsi="Times New Roman" w:cs="Times New Roman"/>
          <w:sz w:val="28"/>
          <w:szCs w:val="28"/>
        </w:rPr>
        <w:t>первое полугодие</w:t>
      </w:r>
      <w:r w:rsidRPr="0061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года</w:t>
      </w:r>
      <w:r w:rsidR="00D90ED9" w:rsidRPr="0061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4DB2" w:rsidRPr="00616055" w:rsidRDefault="00BB4DB2" w:rsidP="00022518">
      <w:pPr>
        <w:widowControl w:val="0"/>
        <w:tabs>
          <w:tab w:val="left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слайде представлена сравнительная диаграмма контрольных (надзорных) мероприятий за первое полугодие 2023 года и аналогичный период 2022 года.</w:t>
      </w:r>
    </w:p>
    <w:p w:rsidR="00022518" w:rsidRDefault="00022518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022518" w:rsidRDefault="00022518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022518" w:rsidRDefault="00022518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B4DB2" w:rsidRPr="001420ED" w:rsidRDefault="00BB4DB2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420E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Слайд № 6</w:t>
      </w:r>
    </w:p>
    <w:p w:rsidR="00D9309C" w:rsidRPr="00616055" w:rsidRDefault="0075081A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391C1A"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сновны</w:t>
      </w:r>
      <w:r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="00391C1A"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принципами системы государственного контроля в Российской Федерации являются:</w:t>
      </w:r>
    </w:p>
    <w:p w:rsidR="00D9309C" w:rsidRPr="00616055" w:rsidRDefault="00D9309C" w:rsidP="00616055">
      <w:pPr>
        <w:pStyle w:val="aa"/>
        <w:widowControl w:val="0"/>
        <w:numPr>
          <w:ilvl w:val="0"/>
          <w:numId w:val="3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055">
        <w:rPr>
          <w:rFonts w:ascii="Times New Roman" w:hAnsi="Times New Roman" w:cs="Times New Roman"/>
          <w:bCs/>
          <w:sz w:val="28"/>
          <w:szCs w:val="28"/>
        </w:rPr>
        <w:t xml:space="preserve">Законность и обоснованность;  </w:t>
      </w:r>
    </w:p>
    <w:p w:rsidR="00D9309C" w:rsidRPr="00616055" w:rsidRDefault="00D9309C" w:rsidP="00616055">
      <w:pPr>
        <w:pStyle w:val="aa"/>
        <w:widowControl w:val="0"/>
        <w:numPr>
          <w:ilvl w:val="0"/>
          <w:numId w:val="3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055">
        <w:rPr>
          <w:rFonts w:ascii="Times New Roman" w:hAnsi="Times New Roman" w:cs="Times New Roman"/>
          <w:bCs/>
          <w:sz w:val="28"/>
          <w:szCs w:val="28"/>
        </w:rPr>
        <w:t>Стимулирование добросовестного соб</w:t>
      </w:r>
      <w:r w:rsidR="007F0F22" w:rsidRPr="00616055">
        <w:rPr>
          <w:rFonts w:ascii="Times New Roman" w:hAnsi="Times New Roman" w:cs="Times New Roman"/>
          <w:bCs/>
          <w:sz w:val="28"/>
          <w:szCs w:val="28"/>
        </w:rPr>
        <w:t>людения обязательных требований;</w:t>
      </w:r>
    </w:p>
    <w:p w:rsidR="00D9309C" w:rsidRPr="00616055" w:rsidRDefault="00D9309C" w:rsidP="00616055">
      <w:pPr>
        <w:pStyle w:val="aa"/>
        <w:widowControl w:val="0"/>
        <w:numPr>
          <w:ilvl w:val="0"/>
          <w:numId w:val="3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055">
        <w:rPr>
          <w:rFonts w:ascii="Times New Roman" w:hAnsi="Times New Roman" w:cs="Times New Roman"/>
          <w:bCs/>
          <w:sz w:val="28"/>
          <w:szCs w:val="28"/>
        </w:rPr>
        <w:t>Соразмерность вмешательства в деятельность контролируемых лиц</w:t>
      </w:r>
      <w:r w:rsidR="007F0F22" w:rsidRPr="00616055">
        <w:rPr>
          <w:rFonts w:ascii="Times New Roman" w:hAnsi="Times New Roman" w:cs="Times New Roman"/>
          <w:bCs/>
          <w:sz w:val="28"/>
          <w:szCs w:val="28"/>
        </w:rPr>
        <w:t>;</w:t>
      </w:r>
    </w:p>
    <w:p w:rsidR="00D9309C" w:rsidRPr="00616055" w:rsidRDefault="00D9309C" w:rsidP="00616055">
      <w:pPr>
        <w:pStyle w:val="aa"/>
        <w:widowControl w:val="0"/>
        <w:numPr>
          <w:ilvl w:val="0"/>
          <w:numId w:val="3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055">
        <w:rPr>
          <w:rFonts w:ascii="Times New Roman" w:hAnsi="Times New Roman" w:cs="Times New Roman"/>
          <w:bCs/>
          <w:sz w:val="28"/>
          <w:szCs w:val="28"/>
        </w:rPr>
        <w:t>Охрана прав и законных интересов,</w:t>
      </w:r>
      <w:r w:rsidR="00FC7C24" w:rsidRPr="00616055">
        <w:rPr>
          <w:rFonts w:ascii="Times New Roman" w:hAnsi="Times New Roman" w:cs="Times New Roman"/>
          <w:bCs/>
          <w:sz w:val="28"/>
          <w:szCs w:val="28"/>
        </w:rPr>
        <w:t xml:space="preserve"> уважение достоинства личности, </w:t>
      </w:r>
      <w:r w:rsidRPr="00616055">
        <w:rPr>
          <w:rFonts w:ascii="Times New Roman" w:hAnsi="Times New Roman" w:cs="Times New Roman"/>
          <w:bCs/>
          <w:sz w:val="28"/>
          <w:szCs w:val="28"/>
        </w:rPr>
        <w:t>деловой репутации контролируемых лиц</w:t>
      </w:r>
      <w:r w:rsidR="007F0F22" w:rsidRPr="00616055">
        <w:rPr>
          <w:rFonts w:ascii="Times New Roman" w:hAnsi="Times New Roman" w:cs="Times New Roman"/>
          <w:bCs/>
          <w:sz w:val="28"/>
          <w:szCs w:val="28"/>
        </w:rPr>
        <w:t>;</w:t>
      </w:r>
    </w:p>
    <w:p w:rsidR="00D9309C" w:rsidRPr="00616055" w:rsidRDefault="00D9309C" w:rsidP="00616055">
      <w:pPr>
        <w:pStyle w:val="aa"/>
        <w:widowControl w:val="0"/>
        <w:numPr>
          <w:ilvl w:val="0"/>
          <w:numId w:val="3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055">
        <w:rPr>
          <w:rFonts w:ascii="Times New Roman" w:hAnsi="Times New Roman" w:cs="Times New Roman"/>
          <w:bCs/>
          <w:sz w:val="28"/>
          <w:szCs w:val="28"/>
        </w:rPr>
        <w:t>Недопустимость злоупотребления правом</w:t>
      </w:r>
      <w:r w:rsidR="00FC7C24" w:rsidRPr="00616055">
        <w:rPr>
          <w:rFonts w:ascii="Times New Roman" w:hAnsi="Times New Roman" w:cs="Times New Roman"/>
          <w:bCs/>
          <w:sz w:val="28"/>
          <w:szCs w:val="28"/>
        </w:rPr>
        <w:t>;</w:t>
      </w:r>
    </w:p>
    <w:p w:rsidR="00D9309C" w:rsidRPr="00616055" w:rsidRDefault="00D9309C" w:rsidP="00616055">
      <w:pPr>
        <w:pStyle w:val="aa"/>
        <w:widowControl w:val="0"/>
        <w:numPr>
          <w:ilvl w:val="0"/>
          <w:numId w:val="3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055">
        <w:rPr>
          <w:rFonts w:ascii="Times New Roman" w:hAnsi="Times New Roman" w:cs="Times New Roman"/>
          <w:bCs/>
          <w:sz w:val="28"/>
          <w:szCs w:val="28"/>
        </w:rPr>
        <w:t>Соблюдение охраняемой законом тайны</w:t>
      </w:r>
      <w:r w:rsidR="00FC7C24" w:rsidRPr="00616055">
        <w:rPr>
          <w:rFonts w:ascii="Times New Roman" w:hAnsi="Times New Roman" w:cs="Times New Roman"/>
          <w:bCs/>
          <w:sz w:val="28"/>
          <w:szCs w:val="28"/>
        </w:rPr>
        <w:t>;</w:t>
      </w:r>
    </w:p>
    <w:p w:rsidR="00D9309C" w:rsidRPr="00616055" w:rsidRDefault="00D9309C" w:rsidP="00616055">
      <w:pPr>
        <w:pStyle w:val="aa"/>
        <w:widowControl w:val="0"/>
        <w:numPr>
          <w:ilvl w:val="0"/>
          <w:numId w:val="3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055">
        <w:rPr>
          <w:rFonts w:ascii="Times New Roman" w:hAnsi="Times New Roman" w:cs="Times New Roman"/>
          <w:bCs/>
          <w:sz w:val="28"/>
          <w:szCs w:val="28"/>
        </w:rPr>
        <w:t>Открытость и доступность информации</w:t>
      </w:r>
      <w:r w:rsidR="00FC7C24" w:rsidRPr="00616055">
        <w:rPr>
          <w:rFonts w:ascii="Times New Roman" w:hAnsi="Times New Roman" w:cs="Times New Roman"/>
          <w:bCs/>
          <w:sz w:val="28"/>
          <w:szCs w:val="28"/>
        </w:rPr>
        <w:t xml:space="preserve"> об организации и осуществлении </w:t>
      </w:r>
      <w:r w:rsidRPr="00616055">
        <w:rPr>
          <w:rFonts w:ascii="Times New Roman" w:hAnsi="Times New Roman" w:cs="Times New Roman"/>
          <w:bCs/>
          <w:sz w:val="28"/>
          <w:szCs w:val="28"/>
        </w:rPr>
        <w:t>государственного контроля (надзора), муниципального контроля</w:t>
      </w:r>
      <w:r w:rsidR="007F0F22" w:rsidRPr="00616055">
        <w:rPr>
          <w:rFonts w:ascii="Times New Roman" w:hAnsi="Times New Roman" w:cs="Times New Roman"/>
          <w:bCs/>
          <w:sz w:val="28"/>
          <w:szCs w:val="28"/>
        </w:rPr>
        <w:t>;</w:t>
      </w:r>
    </w:p>
    <w:p w:rsidR="00FC7C24" w:rsidRPr="00616055" w:rsidRDefault="00D9309C" w:rsidP="00022518">
      <w:pPr>
        <w:pStyle w:val="aa"/>
        <w:widowControl w:val="0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16055">
        <w:rPr>
          <w:rFonts w:ascii="Times New Roman" w:hAnsi="Times New Roman" w:cs="Times New Roman"/>
          <w:bCs/>
          <w:sz w:val="28"/>
          <w:szCs w:val="28"/>
        </w:rPr>
        <w:t>Оперативность при осуществлении госуд</w:t>
      </w:r>
      <w:r w:rsidR="007F0F22" w:rsidRPr="00616055">
        <w:rPr>
          <w:rFonts w:ascii="Times New Roman" w:hAnsi="Times New Roman" w:cs="Times New Roman"/>
          <w:bCs/>
          <w:sz w:val="28"/>
          <w:szCs w:val="28"/>
        </w:rPr>
        <w:t>арственного контроля (надзора).</w:t>
      </w:r>
    </w:p>
    <w:p w:rsidR="007F0F22" w:rsidRPr="001420ED" w:rsidRDefault="007F0F22" w:rsidP="00616055">
      <w:pPr>
        <w:pStyle w:val="aa"/>
        <w:widowControl w:val="0"/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20ED">
        <w:rPr>
          <w:rFonts w:ascii="Times New Roman" w:hAnsi="Times New Roman" w:cs="Times New Roman"/>
          <w:b/>
          <w:bCs/>
          <w:sz w:val="24"/>
          <w:szCs w:val="24"/>
          <w:u w:val="single"/>
        </w:rPr>
        <w:t>Слайд № 7</w:t>
      </w:r>
    </w:p>
    <w:p w:rsidR="00B07CB7" w:rsidRPr="00616055" w:rsidRDefault="00B07CB7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 о федеральном государственном контроле (надзоре) в области железнодорожного транспорта</w:t>
      </w:r>
      <w:r w:rsidR="00142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определяются: </w:t>
      </w:r>
    </w:p>
    <w:p w:rsidR="00B07CB7" w:rsidRPr="00616055" w:rsidRDefault="00B07CB7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критерии отнесения объектов контроля к категориям риска причинения вреда (ущерба) в рамках осуществления вида контроля;</w:t>
      </w:r>
    </w:p>
    <w:p w:rsidR="00B07CB7" w:rsidRPr="00616055" w:rsidRDefault="00B07CB7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виды и периодичность проведения плановых контрольных (надзорных) мероприятий для каждой категории риска, за исключением категории низкого риска.</w:t>
      </w:r>
    </w:p>
    <w:p w:rsidR="007F0F22" w:rsidRPr="00616055" w:rsidRDefault="00B07CB7" w:rsidP="00022518">
      <w:pPr>
        <w:widowControl w:val="0"/>
        <w:tabs>
          <w:tab w:val="left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 риска определяется на основании сочетания тяжести потенциальных негативных последствий возможного несоблюдения контролируемыми лицами обязательных требований и категорий риска причинения вреда (ущерба).</w:t>
      </w:r>
    </w:p>
    <w:p w:rsidR="00B07CB7" w:rsidRPr="001420ED" w:rsidRDefault="00B63E98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4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0F22" w:rsidRPr="001420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Слайд № 8</w:t>
      </w:r>
    </w:p>
    <w:p w:rsidR="004E1100" w:rsidRPr="00616055" w:rsidRDefault="004E1100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Управлении проведена работа по категорированию объектов контроля, на текущий момент из </w:t>
      </w:r>
      <w:r w:rsidR="00A541BC" w:rsidRPr="0061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6832</w:t>
      </w:r>
      <w:r w:rsidRPr="0061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объектов отнесены к категории:</w:t>
      </w:r>
    </w:p>
    <w:p w:rsidR="004E1100" w:rsidRPr="00616055" w:rsidRDefault="004E1100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чрезвычайно высокого риска - </w:t>
      </w:r>
      <w:r w:rsidR="00563D33" w:rsidRPr="0061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1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4E1100" w:rsidRPr="00616055" w:rsidRDefault="004E1100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высокого </w:t>
      </w:r>
      <w:r w:rsidR="00563D33" w:rsidRPr="0061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541BC" w:rsidRPr="0061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61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4E1100" w:rsidRPr="00616055" w:rsidRDefault="00563D33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значительного - </w:t>
      </w:r>
      <w:r w:rsidR="00A541BC" w:rsidRPr="0061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265</w:t>
      </w:r>
      <w:r w:rsidR="004E1100" w:rsidRPr="0061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4E1100" w:rsidRPr="00616055" w:rsidRDefault="00563D33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среднего - </w:t>
      </w:r>
      <w:r w:rsidR="00A541BC" w:rsidRPr="0061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430</w:t>
      </w:r>
      <w:r w:rsidR="004E1100" w:rsidRPr="0061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4E1100" w:rsidRPr="00616055" w:rsidRDefault="00563D33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умеренного - </w:t>
      </w:r>
      <w:r w:rsidR="00A541BC" w:rsidRPr="0061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</w:t>
      </w:r>
      <w:r w:rsidR="004E1100" w:rsidRPr="0061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4E1100" w:rsidRPr="00616055" w:rsidRDefault="004E1100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низкого - </w:t>
      </w:r>
      <w:r w:rsidR="00A541BC" w:rsidRPr="0061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6046</w:t>
      </w:r>
      <w:r w:rsidRPr="0061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1100" w:rsidRPr="00616055" w:rsidRDefault="004E1100" w:rsidP="00022518">
      <w:pPr>
        <w:widowControl w:val="0"/>
        <w:tabs>
          <w:tab w:val="left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Субъектам надзора </w:t>
      </w:r>
      <w:r w:rsidR="00A541BC" w:rsidRPr="0061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предоставлена возможность повлиять на </w:t>
      </w:r>
      <w:r w:rsidRPr="0061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присвоенную категорию риска</w:t>
      </w:r>
      <w:r w:rsidR="00A541BC" w:rsidRPr="0061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1100" w:rsidRPr="00022518" w:rsidRDefault="00831185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225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Слайд </w:t>
      </w:r>
      <w:r w:rsidR="004D5BA4" w:rsidRPr="000225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№ 9</w:t>
      </w:r>
      <w:r w:rsidR="000225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ПМ</w:t>
      </w:r>
    </w:p>
    <w:p w:rsidR="004E1100" w:rsidRPr="00616055" w:rsidRDefault="004E1100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 направлением деятельности Управления является профилактика рисков причинения вреда (ущерба) охраняемым законом 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ценностям. </w:t>
      </w:r>
    </w:p>
    <w:p w:rsidR="00597074" w:rsidRPr="00616055" w:rsidRDefault="00597074" w:rsidP="00022518">
      <w:pPr>
        <w:widowControl w:val="0"/>
        <w:tabs>
          <w:tab w:val="left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Остановимся подробнее на самых популярных профилактических мерах</w:t>
      </w:r>
      <w:r w:rsidR="004D5BA4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4D5BA4" w:rsidRPr="00022518" w:rsidRDefault="004D5BA4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225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Слайд № 10</w:t>
      </w:r>
    </w:p>
    <w:p w:rsidR="00CD564F" w:rsidRPr="00616055" w:rsidRDefault="00CD564F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осуществляется посредством размещения соответствующих сведений на официальном сайте, в средствах массовой информации, и в иных формах.</w:t>
      </w:r>
    </w:p>
    <w:p w:rsidR="004E1100" w:rsidRPr="00616055" w:rsidRDefault="00CD564F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</w:t>
      </w:r>
      <w:r w:rsidR="00A15CF2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1100" w:rsidRPr="00616055" w:rsidRDefault="004E1100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5CF2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по электронной почте </w:t>
      </w:r>
      <w:r w:rsidR="004D5BA4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C1E8A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писем</w:t>
      </w:r>
      <w:r w:rsidR="00A15CF2" w:rsidRPr="00616055">
        <w:rPr>
          <w:rFonts w:ascii="Times New Roman" w:hAnsi="Times New Roman" w:cs="Times New Roman"/>
          <w:sz w:val="28"/>
          <w:szCs w:val="28"/>
        </w:rPr>
        <w:t xml:space="preserve"> </w:t>
      </w:r>
      <w:r w:rsidR="00A15CF2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 лицам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285D" w:rsidRPr="00616055" w:rsidRDefault="004E1100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5CF2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размещено </w:t>
      </w:r>
      <w:r w:rsidR="004D5BA4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3C1E8A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публикаци</w:t>
      </w:r>
      <w:r w:rsidR="004D5BA4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C1E8A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C1E8A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A15CF2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5BA4" w:rsidRPr="00616055" w:rsidRDefault="00A15CF2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принято участие в открытом диало</w:t>
      </w:r>
      <w:r w:rsidR="000402CF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ге со слушателями Радио России;</w:t>
      </w:r>
    </w:p>
    <w:p w:rsidR="004D5BA4" w:rsidRPr="00616055" w:rsidRDefault="000402CF" w:rsidP="00022518">
      <w:pPr>
        <w:widowControl w:val="0"/>
        <w:tabs>
          <w:tab w:val="left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опубликованы</w:t>
      </w:r>
      <w:r w:rsidR="004D5BA4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7 статей в газетах и журналах.</w:t>
      </w:r>
    </w:p>
    <w:p w:rsidR="003C1E8A" w:rsidRPr="00022518" w:rsidRDefault="002D2EC3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BA4" w:rsidRPr="000225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№ 11</w:t>
      </w:r>
    </w:p>
    <w:p w:rsidR="007D00A9" w:rsidRPr="00616055" w:rsidRDefault="007D00A9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правоприменительной практики проводится для решения таких задач, как:</w:t>
      </w:r>
    </w:p>
    <w:p w:rsidR="007D00A9" w:rsidRPr="00616055" w:rsidRDefault="007D00A9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обеспечение единообразных подходов к применению контрольным (надзорным) органом и его должностными лицами обязательных требований;</w:t>
      </w:r>
    </w:p>
    <w:p w:rsidR="007D00A9" w:rsidRPr="00616055" w:rsidRDefault="007D00A9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7D00A9" w:rsidRPr="00616055" w:rsidRDefault="007D00A9" w:rsidP="00022518">
      <w:pPr>
        <w:widowControl w:val="0"/>
        <w:tabs>
          <w:tab w:val="left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подготовка предложений об актуа</w:t>
      </w:r>
      <w:r w:rsidR="006040E3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обязательных требований.</w:t>
      </w:r>
    </w:p>
    <w:p w:rsidR="00CC46C5" w:rsidRPr="00022518" w:rsidRDefault="002B7D81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25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№ 12</w:t>
      </w:r>
    </w:p>
    <w:p w:rsidR="004E1100" w:rsidRPr="00616055" w:rsidRDefault="004E1100" w:rsidP="00616055">
      <w:pPr>
        <w:widowControl w:val="0"/>
        <w:tabs>
          <w:tab w:val="left" w:pos="720"/>
        </w:tabs>
        <w:spacing w:after="0" w:line="276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</w:t>
      </w:r>
      <w:r w:rsidR="006F75A7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5A7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контролируемому лицу 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</w:t>
      </w:r>
      <w:r w:rsidR="006F75A7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предостережение о недопустимости нарушения обязательных требований</w:t>
      </w:r>
      <w:r w:rsidR="006F75A7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A61" w:rsidRPr="00616055" w:rsidRDefault="004E1100" w:rsidP="00022518">
      <w:pPr>
        <w:widowControl w:val="0"/>
        <w:tabs>
          <w:tab w:val="left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3C23E3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 период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96035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Управлением объявлено </w:t>
      </w:r>
      <w:r w:rsidR="002B7D81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предостережений</w:t>
      </w:r>
      <w:r w:rsidR="009C4F8D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</w:t>
      </w:r>
      <w:r w:rsidR="002B7D81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2022 году – 554)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5A61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7D81" w:rsidRPr="00616055" w:rsidRDefault="002B7D81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1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 13</w:t>
      </w:r>
    </w:p>
    <w:p w:rsidR="004E1100" w:rsidRPr="00616055" w:rsidRDefault="004E1100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контролирующего органа предоставляют консультирование по следующим вопросам:</w:t>
      </w:r>
    </w:p>
    <w:p w:rsidR="004E1100" w:rsidRPr="00616055" w:rsidRDefault="004E1100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7D30C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осуществления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контроля (надзора);</w:t>
      </w:r>
    </w:p>
    <w:p w:rsidR="004E1100" w:rsidRPr="00616055" w:rsidRDefault="007D30C8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4E1100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100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контрольных (надзорных) мероприятий;</w:t>
      </w:r>
    </w:p>
    <w:p w:rsidR="004E1100" w:rsidRPr="00616055" w:rsidRDefault="007D30C8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</w:t>
      </w:r>
      <w:r w:rsidR="004E1100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требований;</w:t>
      </w:r>
    </w:p>
    <w:p w:rsidR="004E1100" w:rsidRPr="00616055" w:rsidRDefault="004E1100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7D30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держащих</w:t>
      </w:r>
      <w:r w:rsidR="006F75A7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проверочных листах.</w:t>
      </w:r>
    </w:p>
    <w:p w:rsidR="004E1100" w:rsidRPr="00616055" w:rsidRDefault="004E1100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предоставляется:</w:t>
      </w:r>
    </w:p>
    <w:p w:rsidR="004E1100" w:rsidRPr="00616055" w:rsidRDefault="004E1100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- посредством телефонной связи, электронной почты, видео-конференц-связи;</w:t>
      </w:r>
    </w:p>
    <w:p w:rsidR="004E1100" w:rsidRPr="00616055" w:rsidRDefault="004E1100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письменного запроса - посредством ответа в письменной 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форме в порядке, установленном законодательством Российской Федерации о рассмотрении обращений граждан. </w:t>
      </w:r>
    </w:p>
    <w:p w:rsidR="00430332" w:rsidRPr="00616055" w:rsidRDefault="004E1100" w:rsidP="00022518">
      <w:pPr>
        <w:widowControl w:val="0"/>
        <w:tabs>
          <w:tab w:val="left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3C23E3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 период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C52CC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сотрудниками управления предоставлено </w:t>
      </w:r>
      <w:r w:rsidR="00A027AA" w:rsidRPr="0061605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3240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</w:t>
      </w:r>
      <w:r w:rsidR="00FB5FC7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7AA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 лицам (в 2022 году – 448).</w:t>
      </w:r>
    </w:p>
    <w:p w:rsidR="00A027AA" w:rsidRPr="00022518" w:rsidRDefault="00A027AA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25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№ 14</w:t>
      </w:r>
    </w:p>
    <w:p w:rsidR="00430332" w:rsidRPr="00616055" w:rsidRDefault="006B5200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30332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видео-конференц-связи, и способствует повышению уровня правовой грамотности контролируемого лица.</w:t>
      </w:r>
    </w:p>
    <w:p w:rsidR="00430332" w:rsidRPr="00616055" w:rsidRDefault="00430332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обязательного профилактического визита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 </w:t>
      </w:r>
    </w:p>
    <w:p w:rsidR="00430332" w:rsidRPr="00616055" w:rsidRDefault="00490B6D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полугодии </w:t>
      </w:r>
      <w:r w:rsidR="00430332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</w:t>
      </w:r>
      <w:r w:rsidR="00A027AA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430332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профилактических визитов.</w:t>
      </w:r>
    </w:p>
    <w:p w:rsidR="00490B6D" w:rsidRPr="00616055" w:rsidRDefault="00490B6D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</w:t>
      </w:r>
      <w:r w:rsidR="00430332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визит</w:t>
      </w:r>
      <w:r w:rsidR="00430332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200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</w:t>
      </w:r>
      <w:r w:rsidR="00430332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осуществлен по инициативе контролируемого лица.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1100" w:rsidRPr="00616055" w:rsidRDefault="004E1100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профилактического визита в одном месте осуществления деятельности либо на одном производственном объекте не может превышать один календарный день.</w:t>
      </w:r>
    </w:p>
    <w:p w:rsidR="004E1100" w:rsidRPr="00616055" w:rsidRDefault="004E1100" w:rsidP="00022518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профилактического визита </w:t>
      </w:r>
      <w:r w:rsidR="00490B6D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контролируемым лицам 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выдаются предписания об устранении нарушений обязательных требований, все разъяснения носят рекомендательный характер.</w:t>
      </w:r>
      <w:r w:rsidR="00772494" w:rsidRPr="006160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4052E1" w:rsidRPr="00022518" w:rsidRDefault="004052E1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25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Слайд № </w:t>
      </w:r>
      <w:r w:rsidR="001420ED" w:rsidRPr="000225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15 КНМ</w:t>
      </w:r>
    </w:p>
    <w:p w:rsidR="004E1100" w:rsidRPr="00616055" w:rsidRDefault="00B11992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проведения п</w:t>
      </w:r>
      <w:r w:rsidR="004E1100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лановы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E1100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B5200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100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="006B5200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E1100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объектов контроля в зависимости от присвоенной категории риска </w:t>
      </w:r>
      <w:r w:rsidR="006B5200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отражена на представленном слайде.</w:t>
      </w:r>
    </w:p>
    <w:p w:rsidR="004E1100" w:rsidRPr="00616055" w:rsidRDefault="006B5200" w:rsidP="00022518">
      <w:pPr>
        <w:widowControl w:val="0"/>
        <w:tabs>
          <w:tab w:val="left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Обращаю внимание, что в</w:t>
      </w:r>
      <w:r w:rsidR="004E1100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объектов контроля, отнесенных к категории низкого риска, плановые контрольные мероприятия не проводятся.</w:t>
      </w:r>
    </w:p>
    <w:p w:rsidR="00CC46C5" w:rsidRPr="00022518" w:rsidRDefault="004052E1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25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№ 16</w:t>
      </w:r>
    </w:p>
    <w:p w:rsidR="00A505FA" w:rsidRPr="00616055" w:rsidRDefault="00A505FA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проведения контрольных (надзорных) мероприятий может быть: -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параметров.</w:t>
      </w:r>
    </w:p>
    <w:p w:rsidR="000D56A1" w:rsidRPr="00616055" w:rsidRDefault="004052E1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Минтранса Российской Федерации от 07.03.2023 г. № 70 утвержден перечень </w:t>
      </w:r>
      <w:r w:rsidR="00A505FA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индикаторов риска</w:t>
      </w:r>
      <w:r w:rsidR="00A505FA" w:rsidRPr="00616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обязательных требований при осуществлении федерального государственного контроля (надзора) в облас</w:t>
      </w:r>
      <w:r w:rsidR="00A505FA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железнодорожного транспорта. </w:t>
      </w:r>
    </w:p>
    <w:p w:rsidR="004052E1" w:rsidRPr="00616055" w:rsidRDefault="00A505FA" w:rsidP="00022518">
      <w:pPr>
        <w:widowControl w:val="0"/>
        <w:tabs>
          <w:tab w:val="left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на слайде.</w:t>
      </w:r>
    </w:p>
    <w:p w:rsidR="004052E1" w:rsidRPr="00022518" w:rsidRDefault="004052E1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25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№ 17</w:t>
      </w:r>
    </w:p>
    <w:p w:rsidR="004E1100" w:rsidRPr="00616055" w:rsidRDefault="000D56A1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C46C5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100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 санкционного давления на нашу страну и принимаемые в соответствии с этим меры реагирования, существенно изменился формат контрольно-надзорной деятельности.</w:t>
      </w:r>
    </w:p>
    <w:p w:rsidR="002A0400" w:rsidRPr="00616055" w:rsidRDefault="004052E1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A0400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ействие Постановления Правительства от 10 марта 2022 г. № 336 продл</w:t>
      </w:r>
      <w:r w:rsidR="001904AE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="002A0400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году, соответственно, внеплановые контрольные (надзорные) мероприятия, внеплановые проверки в 2023 году проводятся исключительно по определенным основаниям, в частности:</w:t>
      </w:r>
    </w:p>
    <w:p w:rsidR="002A0400" w:rsidRPr="00616055" w:rsidRDefault="002A0400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2A0400" w:rsidRPr="00616055" w:rsidRDefault="002A0400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4E1100" w:rsidRPr="00616055" w:rsidRDefault="002A0400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непосредственной угрозе возникновения чрезвычайных ситуаций природного и (или) техногенного характера</w:t>
      </w:r>
      <w:r w:rsidR="000D56A1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B2763" w:rsidRPr="00616055" w:rsidRDefault="000D56A1" w:rsidP="00022518">
      <w:pPr>
        <w:widowControl w:val="0"/>
        <w:tabs>
          <w:tab w:val="left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B2763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2030 года плановые проверки 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проводиться</w:t>
      </w:r>
      <w:r w:rsidR="00FB2763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объектов контроля, отнесенных к категориям чрезвычайно высокого и высокого риска.</w:t>
      </w:r>
    </w:p>
    <w:p w:rsidR="004052E1" w:rsidRPr="00022518" w:rsidRDefault="004052E1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25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№ 18</w:t>
      </w:r>
    </w:p>
    <w:p w:rsidR="00FB3F66" w:rsidRPr="00616055" w:rsidRDefault="008927F0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июне 2023 года были проведены две плановые выездные проверки в отношении Октябрьской и Северной дирекций инфраструктур – структурных подразделений Цент</w:t>
      </w:r>
      <w:r w:rsidR="00B16F46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ральной дирекции инфраструктуры.</w:t>
      </w:r>
    </w:p>
    <w:p w:rsidR="004052E1" w:rsidRPr="00616055" w:rsidRDefault="004052E1" w:rsidP="00022518">
      <w:pPr>
        <w:widowControl w:val="0"/>
        <w:tabs>
          <w:tab w:val="left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выездных проверок Октябрьской и Северной дирекций инфраструктур было выявлено </w:t>
      </w:r>
      <w:r w:rsidR="001420ED" w:rsidRPr="001420ED">
        <w:rPr>
          <w:rFonts w:ascii="Times New Roman" w:eastAsia="Times New Roman" w:hAnsi="Times New Roman" w:cs="Times New Roman"/>
          <w:sz w:val="28"/>
          <w:szCs w:val="28"/>
          <w:lang w:eastAsia="ru-RU"/>
        </w:rPr>
        <w:t>679</w:t>
      </w:r>
      <w:r w:rsidRPr="00142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обязательных требований, в том числе нарушений, угрожающих безопасности движения </w:t>
      </w:r>
      <w:r w:rsidR="001420E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42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0ED" w:rsidRPr="001420ED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142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(350/42 и 320/31 соответственно).</w:t>
      </w:r>
    </w:p>
    <w:p w:rsidR="009A1954" w:rsidRPr="00022518" w:rsidRDefault="00705B7F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25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№ 19</w:t>
      </w:r>
    </w:p>
    <w:p w:rsidR="00D741C6" w:rsidRPr="00616055" w:rsidRDefault="007A718B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3C23E3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 период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F46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D741C6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6E415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</w:t>
      </w:r>
      <w:r w:rsidR="00D741C6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(надзорн</w:t>
      </w:r>
      <w:r w:rsidR="00D741C6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мероприяти</w:t>
      </w:r>
      <w:r w:rsidR="00D741C6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взаимодействия с контролируемым лицом, в том числе </w:t>
      </w:r>
      <w:r w:rsidR="00D741C6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E415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</w:t>
      </w:r>
      <w:r w:rsidR="004F5DF8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соблюдением обязательных требований (мониторингов безопасности) и </w:t>
      </w:r>
      <w:r w:rsidR="00D741C6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321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выездн</w:t>
      </w:r>
      <w:r w:rsidR="00004A85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</w:t>
      </w:r>
      <w:r w:rsidR="00004A85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718B" w:rsidRPr="00616055" w:rsidRDefault="007A718B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1C6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Выездные обследования проводятся по месту нахождения (осуществления деятельности) организации, в срок, не превышающий один рабочий день, при этом не допускается взаимодействие с контролируемым</w:t>
      </w:r>
      <w:bookmarkStart w:id="0" w:name="_GoBack"/>
      <w:bookmarkEnd w:id="0"/>
      <w:r w:rsidR="00D741C6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лицом.</w:t>
      </w:r>
    </w:p>
    <w:p w:rsidR="00B16F46" w:rsidRPr="00616055" w:rsidRDefault="007A718B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выездных обследований было выявлено </w:t>
      </w:r>
      <w:r w:rsidR="0012634D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4120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</w:t>
      </w:r>
      <w:r w:rsidR="00B16F46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ушений обязательных требований.</w:t>
      </w:r>
    </w:p>
    <w:p w:rsidR="007A718B" w:rsidRPr="00616055" w:rsidRDefault="007A718B" w:rsidP="00022518">
      <w:pPr>
        <w:widowControl w:val="0"/>
        <w:tabs>
          <w:tab w:val="left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Осмотрено </w:t>
      </w:r>
      <w:r w:rsidR="000757DC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5416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подвижного состава</w:t>
      </w:r>
      <w:r w:rsidR="00B16F46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60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022518" w:rsidRDefault="00022518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22518" w:rsidRDefault="00022518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22518" w:rsidRDefault="00022518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22518" w:rsidRDefault="00022518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04224" w:rsidRPr="00022518" w:rsidRDefault="000757DC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25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№ 20</w:t>
      </w:r>
    </w:p>
    <w:p w:rsidR="004E1100" w:rsidRPr="00616055" w:rsidRDefault="001E10E5" w:rsidP="00546F3F">
      <w:pPr>
        <w:widowControl w:val="0"/>
        <w:tabs>
          <w:tab w:val="left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нарушения, выявленные при проведении выездных обследований, охватывают вопросы </w:t>
      </w:r>
      <w:r w:rsidR="00D90E31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текущего содержания путевого хозяйства, 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доступности объектов транспортной инфраструктуры и подвижного состава маломобильным группам населения</w:t>
      </w:r>
      <w:r w:rsidR="00D90E31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вопросы, связанные с техническим состоянием подвижного состава.</w:t>
      </w:r>
      <w:r w:rsidR="004E1100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57DC" w:rsidRPr="00022518" w:rsidRDefault="000757DC" w:rsidP="0061605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25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№ 21</w:t>
      </w:r>
    </w:p>
    <w:p w:rsidR="004E1100" w:rsidRPr="00616055" w:rsidRDefault="004E1100" w:rsidP="0061605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64D05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поднадзорной территории, 795 хозяйствующих субъектов имеют лицензии на осуществление погрузочно-разгрузочной деятельности применительно к опасным грузам на железнодорожном транспорте, 6</w:t>
      </w:r>
      <w:r w:rsidR="0096106F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осуществление деятельности на перевозку железнодорожным транспортом пассажиров и 5 </w:t>
      </w:r>
      <w:r w:rsidR="0096106F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деятельности по перевозкам </w:t>
      </w:r>
      <w:r w:rsidR="0096106F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елезнодорожным транспортом опасных грузов.</w:t>
      </w:r>
    </w:p>
    <w:p w:rsidR="00264D05" w:rsidRPr="00616055" w:rsidRDefault="00264D05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r w:rsidR="004E1100"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конца 2023</w:t>
      </w:r>
      <w:r w:rsidR="004E1100"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Постановлением Правительства </w:t>
      </w:r>
      <w:r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 уведомительный порядок </w:t>
      </w:r>
      <w:r w:rsidR="004E1100"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погрузочно-разгрузочную деятельность применительно к опасным грузам на железнодорожном транспорте и деятельность по перевозкам железнодорожным транспортом опасных грузов</w:t>
      </w:r>
      <w:r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5973CC" w:rsidRPr="00616055" w:rsidRDefault="00264D05" w:rsidP="00546F3F">
      <w:pPr>
        <w:widowControl w:val="0"/>
        <w:tabs>
          <w:tab w:val="left" w:pos="72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B5FC7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973CC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B5FC7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4E1100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поступило </w:t>
      </w:r>
      <w:r w:rsidR="000757DC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E1100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уведомлений о начале осуществления п</w:t>
      </w:r>
      <w:r w:rsidR="004E1100" w:rsidRPr="00616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огрузочно-разгрузочной деятельности применительно к опасным грузам на железнодорожном транспорте</w:t>
      </w:r>
      <w:r w:rsidR="005973CC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6B4C" w:rsidRPr="00616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224" w:rsidRPr="00022518" w:rsidRDefault="00D7525D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225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Слайд № 22</w:t>
      </w:r>
    </w:p>
    <w:p w:rsidR="00264D05" w:rsidRPr="00616055" w:rsidRDefault="00264D05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полугодии</w:t>
      </w:r>
      <w:r w:rsidR="007A718B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A718B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</w:t>
      </w:r>
      <w:r w:rsidR="005973CC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A718B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3CC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7525D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A718B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инцидент</w:t>
      </w:r>
      <w:r w:rsidR="005973CC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A718B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4CE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перевозке </w:t>
      </w:r>
      <w:r w:rsidR="007A718B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</w:t>
      </w:r>
      <w:r w:rsidR="006344CE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A718B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груз</w:t>
      </w:r>
      <w:r w:rsidR="006344CE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A718B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числе: на Октябрьской железной дороге – </w:t>
      </w:r>
      <w:r w:rsidR="00D7525D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A718B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Северной </w:t>
      </w:r>
      <w:r w:rsidR="006344CE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железной дороге </w:t>
      </w:r>
      <w:r w:rsidR="007A718B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7525D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3CC" w:rsidRPr="00616055" w:rsidRDefault="005973CC" w:rsidP="00546F3F">
      <w:pPr>
        <w:widowControl w:val="0"/>
        <w:tabs>
          <w:tab w:val="left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инциденты допущены по причине течи опасных грузов через нижние сливные приборы вагонов – цистерн.</w:t>
      </w:r>
    </w:p>
    <w:p w:rsidR="00A04224" w:rsidRPr="00022518" w:rsidRDefault="00532A5D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2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0E90" w:rsidRPr="000225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Слайд № 23</w:t>
      </w:r>
    </w:p>
    <w:p w:rsidR="00425EE7" w:rsidRPr="00616055" w:rsidRDefault="00264D05" w:rsidP="00546F3F">
      <w:pPr>
        <w:widowControl w:val="0"/>
        <w:tabs>
          <w:tab w:val="left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E10E5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03788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10E5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E10E5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обслуживания Октябрьской, Северной и Калининградской железных дорог – филиалов ОАО «РЖД», на железнодорожных путях общего пользования было допущено </w:t>
      </w:r>
      <w:r w:rsidR="000D59FE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10E5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пожара на подвижном составе</w:t>
      </w:r>
      <w:r w:rsidR="000D59FE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224" w:rsidRPr="00022518" w:rsidRDefault="009E608D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225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Слайд № 24</w:t>
      </w:r>
    </w:p>
    <w:p w:rsidR="000D59FE" w:rsidRPr="00616055" w:rsidRDefault="00E709CD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32022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с 1 апреля по 1 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616055">
        <w:rPr>
          <w:rFonts w:ascii="Times New Roman" w:hAnsi="Times New Roman" w:cs="Times New Roman"/>
          <w:sz w:val="28"/>
          <w:szCs w:val="28"/>
        </w:rPr>
        <w:t xml:space="preserve"> сотрудники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Pr="00616055">
        <w:rPr>
          <w:rFonts w:ascii="Times New Roman" w:hAnsi="Times New Roman" w:cs="Times New Roman"/>
          <w:sz w:val="28"/>
          <w:szCs w:val="28"/>
        </w:rPr>
        <w:t xml:space="preserve"> 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участие в</w:t>
      </w:r>
      <w:r w:rsidR="00532022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комиссионн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обследовании</w:t>
      </w:r>
      <w:r w:rsidR="00532022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455 </w:t>
      </w:r>
      <w:r w:rsidR="00532022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железнодорожных переездов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(2022 г. - 406), проводимых</w:t>
      </w:r>
      <w:r w:rsidR="00532022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владельцами инфраструктуры железнодорожного транспорта общего пользования </w:t>
      </w:r>
      <w:r w:rsidR="000D59FE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32022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владельцами железнодорожных путей необщего пользования</w:t>
      </w:r>
      <w:r w:rsidR="000D59FE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2022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38A7" w:rsidRPr="00616055" w:rsidRDefault="00ED38A7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0D59FE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мероприятий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 1448 нарушение обязательных требований (2022</w:t>
      </w:r>
      <w:r w:rsidR="00E709CD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5495D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1381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D38A7" w:rsidRPr="00616055" w:rsidRDefault="00ED38A7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Инициировано закрытие </w:t>
      </w:r>
      <w:r w:rsidR="0025495D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железнодорожных переездов (2022 </w:t>
      </w:r>
      <w:r w:rsidR="00E709CD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г. -</w:t>
      </w:r>
      <w:r w:rsidR="0025495D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6).</w:t>
      </w:r>
    </w:p>
    <w:p w:rsidR="004E1100" w:rsidRPr="00616055" w:rsidRDefault="004E1100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статистика по количеству столкновений железнодорожного подвижного состава с транспортным средством на переездах </w:t>
      </w:r>
      <w:r w:rsidR="000D59FE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улучшается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1100" w:rsidRPr="00616055" w:rsidRDefault="000D59FE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полугодии </w:t>
      </w:r>
      <w:r w:rsidR="004E1100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допущено </w:t>
      </w:r>
      <w:r w:rsidR="00C32FFB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51551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3E3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(202</w:t>
      </w:r>
      <w:r w:rsidR="009E3DDC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23E3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E51551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DDC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2FFB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C23E3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709CD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</w:t>
      </w:r>
      <w:r w:rsidR="004E1100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них: на Октябрьской железной дороге – </w:t>
      </w:r>
      <w:r w:rsidR="00247B37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C23E3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</w:t>
      </w:r>
      <w:r w:rsidR="009E3DDC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23E3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47B37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C23E3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E1100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Северной – </w:t>
      </w:r>
      <w:r w:rsidR="00247B37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C23E3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</w:t>
      </w:r>
      <w:r w:rsidR="009E3DDC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23E3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47B37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C23E3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E1100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Калининградской – </w:t>
      </w:r>
      <w:r w:rsidR="00867A7C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C23E3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</w:t>
      </w:r>
      <w:r w:rsidR="009E3DDC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23E3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E3DDC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C23E3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025B9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="004E1100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путях необщего пользования – </w:t>
      </w:r>
      <w:r w:rsidR="00247B37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5472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E3DDC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3C23E3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47B37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C23E3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E1100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1100" w:rsidRPr="00616055" w:rsidRDefault="000D59FE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</w:t>
      </w:r>
      <w:r w:rsidR="004E1100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на постоянной основе принимают участие в комиссиях по обеспечению безопасности дорожного движения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Российской Федерации.</w:t>
      </w:r>
    </w:p>
    <w:p w:rsidR="004E1100" w:rsidRPr="00616055" w:rsidRDefault="009E608D" w:rsidP="00546F3F">
      <w:pPr>
        <w:widowControl w:val="0"/>
        <w:tabs>
          <w:tab w:val="left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FE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июне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968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сотрудники 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участие в мероприятиях, посвященных Международному дню обеспечения привлечения внимания общественности к повышению уровня безопасности движения на железнодорожных переездах.</w:t>
      </w:r>
    </w:p>
    <w:p w:rsidR="009E608D" w:rsidRPr="00022518" w:rsidRDefault="00CD64C4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225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Слайд № 25</w:t>
      </w:r>
    </w:p>
    <w:p w:rsidR="004E1100" w:rsidRPr="00616055" w:rsidRDefault="0096106F" w:rsidP="00616055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Управления</w:t>
      </w:r>
      <w:r w:rsidR="004E1100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100014"/>
      <w:bookmarkEnd w:id="1"/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принимаю</w:t>
      </w:r>
      <w:r w:rsidR="004E1100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участие в расследовании 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учете </w:t>
      </w:r>
      <w:r w:rsidR="004E1100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транспортных происшествий и иных событий, связанных с нарушением правил безопасности движения и эксплуатации железнодорожного транспорта. </w:t>
      </w:r>
    </w:p>
    <w:p w:rsidR="004E1100" w:rsidRPr="00616055" w:rsidRDefault="00E709CD" w:rsidP="00616055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с</w:t>
      </w:r>
      <w:r w:rsidR="004E1100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остояние с обеспечением безопасности движения ха</w:t>
      </w:r>
      <w:r w:rsidR="00E92864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еризуется следующим образом:</w:t>
      </w:r>
    </w:p>
    <w:p w:rsidR="00894973" w:rsidRPr="00616055" w:rsidRDefault="00E709CD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4E1100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железнодорожных путях общего пользования допущено </w:t>
      </w:r>
      <w:r w:rsidR="00816194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E1100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</w:t>
      </w:r>
      <w:r w:rsidR="00A266B0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E1100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столкновени</w:t>
      </w:r>
      <w:r w:rsidR="00A266B0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C23E3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</w:t>
      </w:r>
      <w:r w:rsidR="0085637C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23E3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16194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C23E3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94973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94973" w:rsidRPr="00616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973" w:rsidRPr="00616055" w:rsidRDefault="00894973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железнодорожных путях необщего пользования за отчетный период допущено 23 сходов и столкновений (2022 - 33).</w:t>
      </w:r>
    </w:p>
    <w:p w:rsidR="005E1C84" w:rsidRPr="00616055" w:rsidRDefault="00894973" w:rsidP="00546F3F">
      <w:pPr>
        <w:widowControl w:val="0"/>
        <w:tabs>
          <w:tab w:val="left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по причинам отражено на диаграммах.</w:t>
      </w:r>
    </w:p>
    <w:p w:rsidR="00CD64C4" w:rsidRPr="00022518" w:rsidRDefault="00CD64C4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25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№ 26</w:t>
      </w:r>
    </w:p>
    <w:p w:rsidR="00070803" w:rsidRPr="00616055" w:rsidRDefault="00894973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направлений нашей деятельности является проверка теоретических знаний кандидатов и </w:t>
      </w:r>
      <w:r w:rsidR="004E1100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 свидетельств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подтверждающих</w:t>
      </w:r>
      <w:r w:rsidR="004E1100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управление курсирующими по железнодорожным путям локомотивом, мотор-вагонным подвижным составом и (или) специальным самоходным подвижным составом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26989" w:rsidRPr="0061042C" w:rsidRDefault="00894973" w:rsidP="00546F3F">
      <w:pPr>
        <w:widowControl w:val="0"/>
        <w:tabs>
          <w:tab w:val="left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E1100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32022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1100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организовано </w:t>
      </w:r>
      <w:r w:rsidR="0048015F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17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1100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48015F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E1100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проверке теоретических знаний лиц, претендующих на получение свидетельств</w:t>
      </w:r>
      <w:r w:rsidR="004E1100" w:rsidRPr="00610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 проверке был</w:t>
      </w:r>
      <w:r w:rsidR="008C394B" w:rsidRPr="00610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4E1100" w:rsidRPr="00610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допущен</w:t>
      </w:r>
      <w:r w:rsidR="008C394B" w:rsidRPr="00610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4E1100" w:rsidRPr="00610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17C7" w:rsidRPr="00610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664</w:t>
      </w:r>
      <w:r w:rsidR="004E1100" w:rsidRPr="00610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кандида</w:t>
      </w:r>
      <w:r w:rsidR="00A317C7" w:rsidRPr="00610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 w:rsidR="004E1100" w:rsidRPr="00610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Из них прошли испытания и получили свидетельство на право управления </w:t>
      </w:r>
      <w:r w:rsidR="00A317C7" w:rsidRPr="00610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52</w:t>
      </w:r>
      <w:r w:rsidR="007D30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4E1100" w:rsidRPr="00610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кандидат</w:t>
      </w:r>
      <w:r w:rsidR="007D30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4E1100" w:rsidRPr="00610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составляет </w:t>
      </w:r>
      <w:r w:rsidR="0061042C" w:rsidRPr="00610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7D30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F01024" w:rsidRPr="00610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1100" w:rsidRPr="00610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о</w:t>
      </w:r>
      <w:r w:rsidR="0061042C" w:rsidRPr="00610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общего количества.</w:t>
      </w:r>
    </w:p>
    <w:p w:rsidR="0048015F" w:rsidRPr="00022518" w:rsidRDefault="0048015F" w:rsidP="00616055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25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№ 27</w:t>
      </w:r>
    </w:p>
    <w:p w:rsidR="00070803" w:rsidRPr="00616055" w:rsidRDefault="00070803" w:rsidP="00616055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федерального закона «Кодекс Российской Федерации об административных правонарушениях» сотрудники Управления применяют предусмотренные меры административного реагирования. </w:t>
      </w:r>
    </w:p>
    <w:p w:rsidR="00070803" w:rsidRPr="00616055" w:rsidRDefault="00070803" w:rsidP="00616055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июля 2022 года вступили в силу изменения в КоАП РФ. </w:t>
      </w:r>
    </w:p>
    <w:p w:rsidR="00070803" w:rsidRPr="00616055" w:rsidRDefault="00070803" w:rsidP="00616055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 касаются порядка возбуждения и рассмотрения дел об административных нарушениях, назначения наказания, оплаты административных штрафов, а также сроков предоставления отсрочки уплаты штрафов.</w:t>
      </w:r>
    </w:p>
    <w:p w:rsidR="00070803" w:rsidRPr="00616055" w:rsidRDefault="00070803" w:rsidP="00546F3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первом полугодии по статьям прямого действия </w:t>
      </w:r>
      <w:r w:rsidR="007D30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вынесено</w:t>
      </w:r>
      <w:r w:rsidRPr="006160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137</w:t>
      </w:r>
      <w:r w:rsidRPr="006160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постановлений</w:t>
      </w:r>
      <w:r w:rsidRPr="006160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судьям направлено для </w:t>
      </w:r>
      <w:r w:rsidRPr="00A3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рассмотрения 5</w:t>
      </w:r>
      <w:r w:rsidRPr="006160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административных дел.</w:t>
      </w:r>
    </w:p>
    <w:p w:rsidR="00B12549" w:rsidRPr="00022518" w:rsidRDefault="00B12549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25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№ 28</w:t>
      </w:r>
    </w:p>
    <w:p w:rsidR="00D42F33" w:rsidRPr="00616055" w:rsidRDefault="0075748C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E1100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принципами риск-ориентированного подхода проведен комплексный анализ объектов железнодорожного транспорта.</w:t>
      </w:r>
    </w:p>
    <w:p w:rsidR="00D42F33" w:rsidRPr="00616055" w:rsidRDefault="004E1100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потенциальные риски </w:t>
      </w:r>
      <w:r w:rsidR="00D42F33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направлениям деятельности контролируемых лиц. </w:t>
      </w:r>
    </w:p>
    <w:p w:rsidR="004E1100" w:rsidRPr="00616055" w:rsidRDefault="004E1100" w:rsidP="00546F3F">
      <w:pPr>
        <w:widowControl w:val="0"/>
        <w:tabs>
          <w:tab w:val="left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Внедрены и ведутся в актуальном режиме карты рисков по содержанию и технической эксплуатации железнодорожного пути общего пользования и необщего пользования, рисков столкновений железнодорожного подвижного состава с транспортным средством на железнодорожном переезде, рисков оценки влияния человеческого фактора на обеспечение безопасности движения, рисков по содержанию и технической эксплуатации железнодорожных мостов и путепроводов, рисков по обеспечению качества ремонта железнодорожного подвижного состава.</w:t>
      </w:r>
      <w:r w:rsidRPr="00616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12549" w:rsidRPr="00022518" w:rsidRDefault="00B12549" w:rsidP="0061605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25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№ 29</w:t>
      </w:r>
    </w:p>
    <w:p w:rsidR="00B12549" w:rsidRPr="00616055" w:rsidRDefault="004E1100" w:rsidP="00616055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рассчитанных показателей, риски возникновения нарушений безопасности движения подразделяются на высокий, </w:t>
      </w:r>
      <w:r w:rsidR="00D42F33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и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низкий</w:t>
      </w:r>
      <w:r w:rsidR="00B12549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549" w:rsidRPr="00616055" w:rsidRDefault="004E1100" w:rsidP="00546F3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целенаправленных мероприятий по категориям, установленными картами риска</w:t>
      </w:r>
      <w:r w:rsidR="00D42F33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одним из направлений для достижения ключевых показателей и целевых значений государственного контроля (надзор</w:t>
      </w:r>
      <w:r w:rsidR="00D42F33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) в</w:t>
      </w:r>
      <w:r w:rsidR="00D42F33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r w:rsidR="00B12549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 железнодорожного транспорта.</w:t>
      </w:r>
    </w:p>
    <w:p w:rsidR="00B12549" w:rsidRPr="00022518" w:rsidRDefault="00B12549" w:rsidP="00616055">
      <w:pPr>
        <w:widowControl w:val="0"/>
        <w:spacing w:after="0" w:line="276" w:lineRule="auto"/>
        <w:ind w:right="-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25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№ 30</w:t>
      </w:r>
    </w:p>
    <w:p w:rsidR="004E1100" w:rsidRPr="00616055" w:rsidRDefault="004E1100" w:rsidP="00546F3F">
      <w:pPr>
        <w:widowControl w:val="0"/>
        <w:spacing w:line="276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="00A205A6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5A6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с другими федеральными органами исполнительной власти, органами исполнительной власти субъектов Российской Федерации, аппаратом полномочного представителя Президента Российской Федерации в федеральном округе, органами местного самоуправления, общественными объединениями и хозяйствующими </w:t>
      </w:r>
      <w:r w:rsidRPr="00616055">
        <w:rPr>
          <w:rFonts w:ascii="Times New Roman" w:eastAsia="Times New Roman" w:hAnsi="Times New Roman" w:cs="Times New Roman"/>
          <w:sz w:val="28"/>
          <w:szCs w:val="28"/>
          <w:lang w:eastAsia="ja-JP"/>
        </w:rPr>
        <w:t>субъектами Российской Федерации</w:t>
      </w:r>
      <w:r w:rsidR="00B12549" w:rsidRPr="00616055">
        <w:rPr>
          <w:rFonts w:ascii="Times New Roman" w:eastAsia="Times New Roman" w:hAnsi="Times New Roman" w:cs="Times New Roman"/>
          <w:sz w:val="28"/>
          <w:szCs w:val="28"/>
          <w:lang w:eastAsia="ja-JP"/>
        </w:rPr>
        <w:t>.</w:t>
      </w:r>
    </w:p>
    <w:p w:rsidR="00B12549" w:rsidRPr="00022518" w:rsidRDefault="00B12549" w:rsidP="00616055">
      <w:pPr>
        <w:widowControl w:val="0"/>
        <w:spacing w:after="0" w:line="276" w:lineRule="auto"/>
        <w:ind w:right="-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ja-JP"/>
        </w:rPr>
      </w:pPr>
      <w:r w:rsidRPr="000225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ja-JP"/>
        </w:rPr>
        <w:t>Слайд № 31</w:t>
      </w:r>
    </w:p>
    <w:p w:rsidR="008927F0" w:rsidRPr="00616055" w:rsidRDefault="004E1100" w:rsidP="0061605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хочу сказать, что мы открыты и расположены</w:t>
      </w:r>
      <w:r w:rsidR="00D42F33"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плодотворному сотрудничеству.</w:t>
      </w:r>
    </w:p>
    <w:p w:rsidR="004E1100" w:rsidRPr="00616055" w:rsidRDefault="004E1100" w:rsidP="0061605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5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за внимание!</w:t>
      </w:r>
      <w:r w:rsidR="00D4258E" w:rsidRPr="00616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E1100" w:rsidRPr="00616055" w:rsidRDefault="004E1100" w:rsidP="0061605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4E1100" w:rsidRPr="00616055" w:rsidSect="00A317C7">
      <w:headerReference w:type="default" r:id="rId8"/>
      <w:pgSz w:w="11906" w:h="16838"/>
      <w:pgMar w:top="851" w:right="1080" w:bottom="567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C82" w:rsidRDefault="006A6C82" w:rsidP="00D4258E">
      <w:pPr>
        <w:spacing w:after="0" w:line="240" w:lineRule="auto"/>
      </w:pPr>
      <w:r>
        <w:separator/>
      </w:r>
    </w:p>
  </w:endnote>
  <w:endnote w:type="continuationSeparator" w:id="0">
    <w:p w:rsidR="006A6C82" w:rsidRDefault="006A6C82" w:rsidP="00D42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C82" w:rsidRDefault="006A6C82" w:rsidP="00D4258E">
      <w:pPr>
        <w:spacing w:after="0" w:line="240" w:lineRule="auto"/>
      </w:pPr>
      <w:r>
        <w:separator/>
      </w:r>
    </w:p>
  </w:footnote>
  <w:footnote w:type="continuationSeparator" w:id="0">
    <w:p w:rsidR="006A6C82" w:rsidRDefault="006A6C82" w:rsidP="00D42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7963988"/>
      <w:docPartObj>
        <w:docPartGallery w:val="Page Numbers (Top of Page)"/>
        <w:docPartUnique/>
      </w:docPartObj>
    </w:sdtPr>
    <w:sdtEndPr/>
    <w:sdtContent>
      <w:p w:rsidR="00D4258E" w:rsidRDefault="00D425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157">
          <w:rPr>
            <w:noProof/>
          </w:rPr>
          <w:t>8</w:t>
        </w:r>
        <w:r>
          <w:fldChar w:fldCharType="end"/>
        </w:r>
      </w:p>
    </w:sdtContent>
  </w:sdt>
  <w:p w:rsidR="00D4258E" w:rsidRDefault="00D425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850C2"/>
    <w:multiLevelType w:val="multilevel"/>
    <w:tmpl w:val="C882A4A8"/>
    <w:lvl w:ilvl="0">
      <w:start w:val="1"/>
      <w:numFmt w:val="decimal"/>
      <w:lvlText w:val="%1)"/>
      <w:lvlJc w:val="left"/>
      <w:pPr>
        <w:ind w:left="1580" w:hanging="87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EB96FBE"/>
    <w:multiLevelType w:val="hybridMultilevel"/>
    <w:tmpl w:val="3C9A5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A1BC9"/>
    <w:multiLevelType w:val="hybridMultilevel"/>
    <w:tmpl w:val="382EBC46"/>
    <w:lvl w:ilvl="0" w:tplc="53149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B4A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8EA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084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808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681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745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9CD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628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FD44F4D"/>
    <w:multiLevelType w:val="hybridMultilevel"/>
    <w:tmpl w:val="0E7032D6"/>
    <w:lvl w:ilvl="0" w:tplc="B2029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EE0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663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4A3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6A3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2E9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242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FA6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762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B5"/>
    <w:rsid w:val="00004A85"/>
    <w:rsid w:val="00011031"/>
    <w:rsid w:val="000142EA"/>
    <w:rsid w:val="00014812"/>
    <w:rsid w:val="00022518"/>
    <w:rsid w:val="0002387D"/>
    <w:rsid w:val="000402CF"/>
    <w:rsid w:val="0004115A"/>
    <w:rsid w:val="00046B4C"/>
    <w:rsid w:val="000617B5"/>
    <w:rsid w:val="00070803"/>
    <w:rsid w:val="00074A0A"/>
    <w:rsid w:val="00074E5A"/>
    <w:rsid w:val="000757DC"/>
    <w:rsid w:val="00092B44"/>
    <w:rsid w:val="000C0476"/>
    <w:rsid w:val="000C4A4D"/>
    <w:rsid w:val="000D56A1"/>
    <w:rsid w:val="000D59FE"/>
    <w:rsid w:val="000E16DD"/>
    <w:rsid w:val="000F2340"/>
    <w:rsid w:val="001211D8"/>
    <w:rsid w:val="00122FA4"/>
    <w:rsid w:val="0012634D"/>
    <w:rsid w:val="001337C4"/>
    <w:rsid w:val="0013542E"/>
    <w:rsid w:val="001420ED"/>
    <w:rsid w:val="00172E3C"/>
    <w:rsid w:val="00176FF4"/>
    <w:rsid w:val="001808DF"/>
    <w:rsid w:val="001904AE"/>
    <w:rsid w:val="001920CB"/>
    <w:rsid w:val="001973E0"/>
    <w:rsid w:val="001B7C54"/>
    <w:rsid w:val="001C482D"/>
    <w:rsid w:val="001C6EC4"/>
    <w:rsid w:val="001E0345"/>
    <w:rsid w:val="001E10E5"/>
    <w:rsid w:val="001E6A9A"/>
    <w:rsid w:val="001F4C7C"/>
    <w:rsid w:val="002140A4"/>
    <w:rsid w:val="002441E8"/>
    <w:rsid w:val="00246262"/>
    <w:rsid w:val="00247B37"/>
    <w:rsid w:val="0025495D"/>
    <w:rsid w:val="0025618E"/>
    <w:rsid w:val="002615E9"/>
    <w:rsid w:val="00264D05"/>
    <w:rsid w:val="00276E1C"/>
    <w:rsid w:val="002775F3"/>
    <w:rsid w:val="00291696"/>
    <w:rsid w:val="002A0400"/>
    <w:rsid w:val="002B68CC"/>
    <w:rsid w:val="002B7D81"/>
    <w:rsid w:val="002D2EC3"/>
    <w:rsid w:val="002D3145"/>
    <w:rsid w:val="003022C7"/>
    <w:rsid w:val="00302DAB"/>
    <w:rsid w:val="00304A32"/>
    <w:rsid w:val="00304F5C"/>
    <w:rsid w:val="00305E28"/>
    <w:rsid w:val="003078C4"/>
    <w:rsid w:val="003154FE"/>
    <w:rsid w:val="00317E56"/>
    <w:rsid w:val="00321066"/>
    <w:rsid w:val="00341F18"/>
    <w:rsid w:val="003563DC"/>
    <w:rsid w:val="0037227D"/>
    <w:rsid w:val="00382898"/>
    <w:rsid w:val="0038345D"/>
    <w:rsid w:val="00391C1A"/>
    <w:rsid w:val="00393FB9"/>
    <w:rsid w:val="003C1E8A"/>
    <w:rsid w:val="003C23E3"/>
    <w:rsid w:val="003D5196"/>
    <w:rsid w:val="003F7FB9"/>
    <w:rsid w:val="004052E1"/>
    <w:rsid w:val="004113F1"/>
    <w:rsid w:val="0042121F"/>
    <w:rsid w:val="004231F1"/>
    <w:rsid w:val="00425EE7"/>
    <w:rsid w:val="00425F77"/>
    <w:rsid w:val="00426989"/>
    <w:rsid w:val="00430332"/>
    <w:rsid w:val="00431EF1"/>
    <w:rsid w:val="00443AF3"/>
    <w:rsid w:val="00451F8B"/>
    <w:rsid w:val="00452AF4"/>
    <w:rsid w:val="00461283"/>
    <w:rsid w:val="00474F29"/>
    <w:rsid w:val="0048015F"/>
    <w:rsid w:val="004809F3"/>
    <w:rsid w:val="00490B6D"/>
    <w:rsid w:val="004B00D9"/>
    <w:rsid w:val="004D5BA4"/>
    <w:rsid w:val="004E1100"/>
    <w:rsid w:val="004F5DF8"/>
    <w:rsid w:val="004F76AD"/>
    <w:rsid w:val="00502ECB"/>
    <w:rsid w:val="00507D51"/>
    <w:rsid w:val="0051222C"/>
    <w:rsid w:val="00522F97"/>
    <w:rsid w:val="0052498A"/>
    <w:rsid w:val="00532022"/>
    <w:rsid w:val="00532A5D"/>
    <w:rsid w:val="00546F3F"/>
    <w:rsid w:val="00563D33"/>
    <w:rsid w:val="005710CA"/>
    <w:rsid w:val="0058050C"/>
    <w:rsid w:val="00585179"/>
    <w:rsid w:val="00597074"/>
    <w:rsid w:val="005973CC"/>
    <w:rsid w:val="005A12D5"/>
    <w:rsid w:val="005B7DA5"/>
    <w:rsid w:val="005E1C84"/>
    <w:rsid w:val="005E2BBA"/>
    <w:rsid w:val="005F4D9D"/>
    <w:rsid w:val="005F649F"/>
    <w:rsid w:val="005F6A10"/>
    <w:rsid w:val="006040E3"/>
    <w:rsid w:val="0060411A"/>
    <w:rsid w:val="00606968"/>
    <w:rsid w:val="0061042C"/>
    <w:rsid w:val="00616055"/>
    <w:rsid w:val="00625DE0"/>
    <w:rsid w:val="006277EC"/>
    <w:rsid w:val="0063228F"/>
    <w:rsid w:val="006344CE"/>
    <w:rsid w:val="00650B5D"/>
    <w:rsid w:val="00676AE0"/>
    <w:rsid w:val="00680340"/>
    <w:rsid w:val="006848B5"/>
    <w:rsid w:val="00685927"/>
    <w:rsid w:val="006A6C82"/>
    <w:rsid w:val="006B24CB"/>
    <w:rsid w:val="006B5200"/>
    <w:rsid w:val="006B72F4"/>
    <w:rsid w:val="006D2405"/>
    <w:rsid w:val="006D3AB7"/>
    <w:rsid w:val="006E4157"/>
    <w:rsid w:val="006E4B57"/>
    <w:rsid w:val="006F5472"/>
    <w:rsid w:val="006F75A7"/>
    <w:rsid w:val="006F7D54"/>
    <w:rsid w:val="00700C30"/>
    <w:rsid w:val="00703788"/>
    <w:rsid w:val="00705B7F"/>
    <w:rsid w:val="00741494"/>
    <w:rsid w:val="0075081A"/>
    <w:rsid w:val="00756E29"/>
    <w:rsid w:val="0075748C"/>
    <w:rsid w:val="00772494"/>
    <w:rsid w:val="007737D2"/>
    <w:rsid w:val="00781576"/>
    <w:rsid w:val="00783189"/>
    <w:rsid w:val="007A718B"/>
    <w:rsid w:val="007C0F6A"/>
    <w:rsid w:val="007C21E7"/>
    <w:rsid w:val="007C5EBD"/>
    <w:rsid w:val="007C7CE8"/>
    <w:rsid w:val="007D00A9"/>
    <w:rsid w:val="007D0106"/>
    <w:rsid w:val="007D30C8"/>
    <w:rsid w:val="007D3B47"/>
    <w:rsid w:val="007F0F22"/>
    <w:rsid w:val="00816194"/>
    <w:rsid w:val="00823A34"/>
    <w:rsid w:val="008263D7"/>
    <w:rsid w:val="00831185"/>
    <w:rsid w:val="0084427E"/>
    <w:rsid w:val="0085595F"/>
    <w:rsid w:val="0085637C"/>
    <w:rsid w:val="008606E6"/>
    <w:rsid w:val="00867A7C"/>
    <w:rsid w:val="00875ABC"/>
    <w:rsid w:val="00875FBA"/>
    <w:rsid w:val="0087675D"/>
    <w:rsid w:val="00877801"/>
    <w:rsid w:val="008927F0"/>
    <w:rsid w:val="00894973"/>
    <w:rsid w:val="008A0596"/>
    <w:rsid w:val="008B440E"/>
    <w:rsid w:val="008B7BFA"/>
    <w:rsid w:val="008C2E49"/>
    <w:rsid w:val="008C394B"/>
    <w:rsid w:val="008C3FAC"/>
    <w:rsid w:val="008E1317"/>
    <w:rsid w:val="008F2695"/>
    <w:rsid w:val="009130A5"/>
    <w:rsid w:val="00932F67"/>
    <w:rsid w:val="00940C46"/>
    <w:rsid w:val="00956AB9"/>
    <w:rsid w:val="0096106F"/>
    <w:rsid w:val="00962E48"/>
    <w:rsid w:val="00991E98"/>
    <w:rsid w:val="009A1954"/>
    <w:rsid w:val="009A38D5"/>
    <w:rsid w:val="009A60B2"/>
    <w:rsid w:val="009C4F8D"/>
    <w:rsid w:val="009C5F87"/>
    <w:rsid w:val="009E3DDC"/>
    <w:rsid w:val="009E608D"/>
    <w:rsid w:val="009F39F8"/>
    <w:rsid w:val="009F7226"/>
    <w:rsid w:val="00A01B70"/>
    <w:rsid w:val="00A025B9"/>
    <w:rsid w:val="00A027AA"/>
    <w:rsid w:val="00A04224"/>
    <w:rsid w:val="00A15C71"/>
    <w:rsid w:val="00A15CF2"/>
    <w:rsid w:val="00A205A6"/>
    <w:rsid w:val="00A266B0"/>
    <w:rsid w:val="00A317C7"/>
    <w:rsid w:val="00A43DBC"/>
    <w:rsid w:val="00A505FA"/>
    <w:rsid w:val="00A541BC"/>
    <w:rsid w:val="00A77CBD"/>
    <w:rsid w:val="00A83641"/>
    <w:rsid w:val="00A904ED"/>
    <w:rsid w:val="00AC52CC"/>
    <w:rsid w:val="00AD35B7"/>
    <w:rsid w:val="00AD4CF1"/>
    <w:rsid w:val="00AD730E"/>
    <w:rsid w:val="00AD732C"/>
    <w:rsid w:val="00AF3823"/>
    <w:rsid w:val="00B01DA7"/>
    <w:rsid w:val="00B07CB7"/>
    <w:rsid w:val="00B11992"/>
    <w:rsid w:val="00B12549"/>
    <w:rsid w:val="00B16F46"/>
    <w:rsid w:val="00B30E83"/>
    <w:rsid w:val="00B33C33"/>
    <w:rsid w:val="00B45401"/>
    <w:rsid w:val="00B55F20"/>
    <w:rsid w:val="00B61B15"/>
    <w:rsid w:val="00B63E98"/>
    <w:rsid w:val="00B65EC1"/>
    <w:rsid w:val="00B700F2"/>
    <w:rsid w:val="00B74083"/>
    <w:rsid w:val="00B750BD"/>
    <w:rsid w:val="00B90E90"/>
    <w:rsid w:val="00BA27CF"/>
    <w:rsid w:val="00BA6754"/>
    <w:rsid w:val="00BB4DB2"/>
    <w:rsid w:val="00BC610D"/>
    <w:rsid w:val="00BE7AAF"/>
    <w:rsid w:val="00BF285D"/>
    <w:rsid w:val="00BF789B"/>
    <w:rsid w:val="00C05A61"/>
    <w:rsid w:val="00C05C59"/>
    <w:rsid w:val="00C204AA"/>
    <w:rsid w:val="00C21BD1"/>
    <w:rsid w:val="00C2746D"/>
    <w:rsid w:val="00C311CC"/>
    <w:rsid w:val="00C32EA1"/>
    <w:rsid w:val="00C32FFB"/>
    <w:rsid w:val="00C37109"/>
    <w:rsid w:val="00C43209"/>
    <w:rsid w:val="00C532C0"/>
    <w:rsid w:val="00C5610B"/>
    <w:rsid w:val="00C71036"/>
    <w:rsid w:val="00C81953"/>
    <w:rsid w:val="00C8370B"/>
    <w:rsid w:val="00C86459"/>
    <w:rsid w:val="00C959E4"/>
    <w:rsid w:val="00C96035"/>
    <w:rsid w:val="00CA6372"/>
    <w:rsid w:val="00CB155D"/>
    <w:rsid w:val="00CC46C5"/>
    <w:rsid w:val="00CC501B"/>
    <w:rsid w:val="00CD564F"/>
    <w:rsid w:val="00CD64C4"/>
    <w:rsid w:val="00CE1644"/>
    <w:rsid w:val="00D06096"/>
    <w:rsid w:val="00D146DC"/>
    <w:rsid w:val="00D20896"/>
    <w:rsid w:val="00D32A9D"/>
    <w:rsid w:val="00D3406A"/>
    <w:rsid w:val="00D362FF"/>
    <w:rsid w:val="00D4258E"/>
    <w:rsid w:val="00D42F33"/>
    <w:rsid w:val="00D51583"/>
    <w:rsid w:val="00D61933"/>
    <w:rsid w:val="00D62FE0"/>
    <w:rsid w:val="00D70ED4"/>
    <w:rsid w:val="00D741C6"/>
    <w:rsid w:val="00D7525D"/>
    <w:rsid w:val="00D754AF"/>
    <w:rsid w:val="00D80EC7"/>
    <w:rsid w:val="00D84492"/>
    <w:rsid w:val="00D90E31"/>
    <w:rsid w:val="00D90ED9"/>
    <w:rsid w:val="00D9309C"/>
    <w:rsid w:val="00D937A4"/>
    <w:rsid w:val="00D944E9"/>
    <w:rsid w:val="00DA20E6"/>
    <w:rsid w:val="00DA71AF"/>
    <w:rsid w:val="00DE02CA"/>
    <w:rsid w:val="00DE4B6C"/>
    <w:rsid w:val="00DE6937"/>
    <w:rsid w:val="00E00573"/>
    <w:rsid w:val="00E144AF"/>
    <w:rsid w:val="00E151F2"/>
    <w:rsid w:val="00E244D2"/>
    <w:rsid w:val="00E35EC3"/>
    <w:rsid w:val="00E51551"/>
    <w:rsid w:val="00E709CD"/>
    <w:rsid w:val="00E73AC3"/>
    <w:rsid w:val="00E92864"/>
    <w:rsid w:val="00E95D95"/>
    <w:rsid w:val="00EA37D0"/>
    <w:rsid w:val="00EC1252"/>
    <w:rsid w:val="00ED1E24"/>
    <w:rsid w:val="00ED38A7"/>
    <w:rsid w:val="00F01024"/>
    <w:rsid w:val="00F035EC"/>
    <w:rsid w:val="00F12259"/>
    <w:rsid w:val="00F357A4"/>
    <w:rsid w:val="00F450C2"/>
    <w:rsid w:val="00F573A2"/>
    <w:rsid w:val="00F83832"/>
    <w:rsid w:val="00F91A50"/>
    <w:rsid w:val="00F966C2"/>
    <w:rsid w:val="00F97AC0"/>
    <w:rsid w:val="00FB2763"/>
    <w:rsid w:val="00FB2C44"/>
    <w:rsid w:val="00FB3F66"/>
    <w:rsid w:val="00FB5FC7"/>
    <w:rsid w:val="00FC51ED"/>
    <w:rsid w:val="00FC7B02"/>
    <w:rsid w:val="00FC7C24"/>
    <w:rsid w:val="00F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0FF99-EDB5-46F7-B700-91B75029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258E"/>
  </w:style>
  <w:style w:type="paragraph" w:styleId="a5">
    <w:name w:val="footer"/>
    <w:basedOn w:val="a"/>
    <w:link w:val="a6"/>
    <w:uiPriority w:val="99"/>
    <w:unhideWhenUsed/>
    <w:rsid w:val="00D42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258E"/>
  </w:style>
  <w:style w:type="paragraph" w:styleId="a7">
    <w:name w:val="Balloon Text"/>
    <w:basedOn w:val="a"/>
    <w:link w:val="a8"/>
    <w:uiPriority w:val="99"/>
    <w:semiHidden/>
    <w:unhideWhenUsed/>
    <w:rsid w:val="00D42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8E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F91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99"/>
    <w:qFormat/>
    <w:rsid w:val="007D0106"/>
    <w:pPr>
      <w:spacing w:after="200" w:line="276" w:lineRule="auto"/>
      <w:ind w:left="720"/>
    </w:pPr>
    <w:rPr>
      <w:rFonts w:ascii="Calibri" w:eastAsia="Times New Roman" w:hAnsi="Calibri" w:cs="Calibri"/>
      <w:color w:val="000000"/>
      <w:lang w:eastAsia="ru-RU"/>
    </w:rPr>
  </w:style>
  <w:style w:type="character" w:customStyle="1" w:styleId="ab">
    <w:name w:val="Абзац списка Знак"/>
    <w:basedOn w:val="a0"/>
    <w:link w:val="aa"/>
    <w:uiPriority w:val="99"/>
    <w:locked/>
    <w:rsid w:val="007D0106"/>
    <w:rPr>
      <w:rFonts w:ascii="Calibri" w:eastAsia="Times New Roman" w:hAnsi="Calibri" w:cs="Calibri"/>
      <w:color w:val="00000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291696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291696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2916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1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2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0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9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C282A-BA35-4EBC-8E2C-9A53CFF50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8</Pages>
  <Words>2335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Проценко А.Н.</cp:lastModifiedBy>
  <cp:revision>39</cp:revision>
  <cp:lastPrinted>2022-10-17T07:40:00Z</cp:lastPrinted>
  <dcterms:created xsi:type="dcterms:W3CDTF">2023-06-27T12:48:00Z</dcterms:created>
  <dcterms:modified xsi:type="dcterms:W3CDTF">2023-07-05T11:42:00Z</dcterms:modified>
</cp:coreProperties>
</file>